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A4BFE" w:rsidRPr="00897420" w:rsidRDefault="005D2D96">
      <w:pPr>
        <w:rPr>
          <w:b/>
          <w:bCs/>
          <w:caps/>
        </w:rPr>
      </w:pPr>
      <w:r w:rsidRPr="00897420">
        <w:rPr>
          <w:b/>
          <w:bCs/>
        </w:rPr>
        <w:t>COURSE</w:t>
      </w:r>
      <w:r w:rsidR="00076E31" w:rsidRPr="00897420">
        <w:rPr>
          <w:b/>
          <w:bCs/>
        </w:rPr>
        <w:t xml:space="preserve">:  </w:t>
      </w:r>
      <w:r w:rsidR="006A4BFE" w:rsidRPr="00897420">
        <w:rPr>
          <w:b/>
          <w:bCs/>
        </w:rPr>
        <w:t xml:space="preserve"> </w:t>
      </w:r>
      <w:r w:rsidR="00EE0024" w:rsidRPr="00161B69">
        <w:rPr>
          <w:b/>
          <w:bCs/>
        </w:rPr>
        <w:t>VET</w:t>
      </w:r>
      <w:r w:rsidR="00404B0E">
        <w:rPr>
          <w:b/>
          <w:bCs/>
        </w:rPr>
        <w:t>A 110</w:t>
      </w:r>
      <w:r w:rsidR="00440769">
        <w:rPr>
          <w:b/>
          <w:bCs/>
        </w:rPr>
        <w:t xml:space="preserve">9 </w:t>
      </w:r>
      <w:r w:rsidR="00404B0E">
        <w:rPr>
          <w:b/>
          <w:bCs/>
        </w:rPr>
        <w:t xml:space="preserve">- Animal Anatomy &amp; Physiology </w:t>
      </w:r>
      <w:r w:rsidR="00EE0024" w:rsidRPr="00161B69">
        <w:rPr>
          <w:b/>
          <w:bCs/>
        </w:rPr>
        <w:tab/>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404B0E">
        <w:rPr>
          <w:b/>
          <w:bCs/>
        </w:rPr>
        <w:t>3</w:t>
      </w:r>
      <w:r w:rsidR="00CD7127">
        <w:rPr>
          <w:b/>
          <w:bCs/>
        </w:rPr>
        <w:t>/0/</w:t>
      </w:r>
      <w:r w:rsidR="00404B0E">
        <w:rPr>
          <w:b/>
          <w:bCs/>
        </w:rPr>
        <w:t>3</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404B0E">
        <w:rPr>
          <w:b/>
          <w:bCs/>
        </w:rPr>
        <w:t>45</w:t>
      </w:r>
      <w:r w:rsidR="00CD7127">
        <w:rPr>
          <w:b/>
          <w:bCs/>
        </w:rPr>
        <w:t>/0/</w:t>
      </w:r>
      <w:r w:rsidR="00404B0E">
        <w:rPr>
          <w:b/>
          <w:bCs/>
        </w:rPr>
        <w:t>45</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Name:</w:t>
      </w:r>
      <w:r w:rsidR="003C0177">
        <w:rPr>
          <w:b/>
          <w:bCs/>
        </w:rPr>
        <w:t xml:space="preserve">  </w:t>
      </w:r>
    </w:p>
    <w:p w:rsidR="006835B9" w:rsidRPr="00897420" w:rsidRDefault="006835B9" w:rsidP="006835B9">
      <w:pPr>
        <w:ind w:firstLine="720"/>
        <w:rPr>
          <w:b/>
          <w:bCs/>
        </w:rPr>
      </w:pPr>
      <w:r w:rsidRPr="00897420">
        <w:rPr>
          <w:b/>
          <w:bCs/>
        </w:rPr>
        <w:t xml:space="preserve">Email:  </w:t>
      </w:r>
    </w:p>
    <w:p w:rsidR="00436C0F" w:rsidRDefault="006835B9" w:rsidP="006835B9">
      <w:pPr>
        <w:ind w:firstLine="720"/>
        <w:rPr>
          <w:b/>
          <w:bCs/>
        </w:rPr>
      </w:pPr>
      <w:r w:rsidRPr="00897420">
        <w:rPr>
          <w:b/>
          <w:bCs/>
        </w:rPr>
        <w:t>Phone</w:t>
      </w:r>
    </w:p>
    <w:p w:rsidR="006835B9" w:rsidRPr="00897420" w:rsidRDefault="006835B9" w:rsidP="006835B9">
      <w:pPr>
        <w:ind w:firstLine="720"/>
        <w:rPr>
          <w:b/>
          <w:bCs/>
        </w:rPr>
      </w:pPr>
      <w:r w:rsidRPr="00897420">
        <w:rPr>
          <w:b/>
          <w:bCs/>
        </w:rPr>
        <w:t>Office:</w:t>
      </w:r>
      <w:r w:rsidR="003C0177">
        <w:rPr>
          <w:b/>
          <w:bCs/>
        </w:rPr>
        <w:t xml:space="preserve">  </w:t>
      </w:r>
    </w:p>
    <w:p w:rsidR="006835B9" w:rsidRPr="00897420" w:rsidRDefault="006835B9" w:rsidP="006835B9">
      <w:pPr>
        <w:ind w:firstLine="720"/>
        <w:rPr>
          <w:b/>
          <w:bCs/>
        </w:rPr>
      </w:pPr>
      <w:r w:rsidRPr="00897420">
        <w:rPr>
          <w:b/>
          <w:bCs/>
        </w:rPr>
        <w:t>Office Hours:</w:t>
      </w:r>
      <w:r w:rsidR="003C0177">
        <w:rPr>
          <w:b/>
          <w:bCs/>
        </w:rPr>
        <w:t xml:space="preserve">  </w:t>
      </w:r>
    </w:p>
    <w:p w:rsidR="006835B9" w:rsidRPr="00897420" w:rsidRDefault="006835B9" w:rsidP="006835B9">
      <w:pPr>
        <w:ind w:firstLine="720"/>
        <w:rPr>
          <w:b/>
          <w:bCs/>
        </w:rPr>
      </w:pPr>
      <w:r w:rsidRPr="00897420">
        <w:rPr>
          <w:b/>
          <w:bCs/>
        </w:rPr>
        <w:t>Class Location:</w:t>
      </w:r>
      <w:r w:rsidR="003C0177">
        <w:rPr>
          <w:b/>
          <w:bCs/>
        </w:rPr>
        <w:t xml:space="preserve">  </w:t>
      </w:r>
    </w:p>
    <w:p w:rsidR="00076E31" w:rsidRPr="00897420" w:rsidRDefault="00076E31" w:rsidP="00076E31">
      <w:pPr>
        <w:rPr>
          <w:b/>
        </w:rPr>
      </w:pPr>
    </w:p>
    <w:p w:rsidR="006A4BFE" w:rsidRDefault="005D2D96" w:rsidP="00404B0E">
      <w:pPr>
        <w:autoSpaceDE w:val="0"/>
        <w:autoSpaceDN w:val="0"/>
        <w:adjustRightInd w:val="0"/>
        <w:rPr>
          <w:color w:val="000000"/>
        </w:rPr>
      </w:pPr>
      <w:r w:rsidRPr="00897420">
        <w:rPr>
          <w:b/>
        </w:rPr>
        <w:t>COURSE DESCRIPTION</w:t>
      </w:r>
      <w:r w:rsidR="00F52ACC" w:rsidRPr="00897420">
        <w:rPr>
          <w:b/>
        </w:rPr>
        <w:t>:</w:t>
      </w:r>
      <w:r w:rsidR="006A4BFE" w:rsidRPr="00897420">
        <w:t xml:space="preserve"> </w:t>
      </w:r>
      <w:r w:rsidR="00404B0E">
        <w:t xml:space="preserve"> This course includes </w:t>
      </w:r>
      <w:r w:rsidR="00404B0E">
        <w:rPr>
          <w:color w:val="000000"/>
        </w:rPr>
        <w:t>physiological and anatomical systems of domestic animals and includes discussions on the chemical basis for life, the cell, tissues, the integument,</w:t>
      </w:r>
      <w:r w:rsidR="00404B0E">
        <w:rPr>
          <w:color w:val="000000"/>
        </w:rPr>
        <w:cr/>
        <w:t>skeletal system, muscular system, cardiovascular system, blood, lymph and immunity, respiratory</w:t>
      </w:r>
      <w:r w:rsidR="00404B0E">
        <w:rPr>
          <w:color w:val="000000"/>
        </w:rPr>
        <w:cr/>
        <w:t>system, digestive system, nutrients and metabolism, the nervous system, sense organs, the endocrine</w:t>
      </w:r>
      <w:r w:rsidR="00404B0E">
        <w:rPr>
          <w:color w:val="000000"/>
        </w:rPr>
        <w:cr/>
        <w:t xml:space="preserve">system, urinary system, reproductive system, pregnancy, development, and lactation of domestic animals. </w:t>
      </w:r>
    </w:p>
    <w:p w:rsidR="00404B0E" w:rsidRPr="00897420" w:rsidRDefault="00404B0E" w:rsidP="00404B0E">
      <w:pPr>
        <w:autoSpaceDE w:val="0"/>
        <w:autoSpaceDN w:val="0"/>
        <w:adjustRightInd w:val="0"/>
        <w:rPr>
          <w:b/>
        </w:rPr>
      </w:pPr>
    </w:p>
    <w:p w:rsidR="00F52ACC" w:rsidRDefault="00EE797E">
      <w:r>
        <w:rPr>
          <w:b/>
          <w:bCs/>
        </w:rPr>
        <w:t>CO</w:t>
      </w:r>
      <w:r w:rsidR="005D2D96" w:rsidRPr="00897420">
        <w:rPr>
          <w:b/>
          <w:bCs/>
        </w:rPr>
        <w:t>REQUISITES</w:t>
      </w:r>
      <w:bookmarkStart w:id="0" w:name="_Hlk23760698"/>
      <w:r>
        <w:rPr>
          <w:b/>
          <w:bCs/>
        </w:rPr>
        <w:t>:</w:t>
      </w:r>
      <w:r w:rsidR="00E9502F">
        <w:t xml:space="preserve"> </w:t>
      </w:r>
      <w:r w:rsidR="000406B7">
        <w:t>VETA 11</w:t>
      </w:r>
      <w:r w:rsidR="003C0177">
        <w:t>10</w:t>
      </w:r>
      <w:r w:rsidR="00EF0747">
        <w:t>.</w:t>
      </w:r>
      <w:bookmarkEnd w:id="0"/>
    </w:p>
    <w:p w:rsidR="00404B0E" w:rsidRPr="00404B0E" w:rsidRDefault="00404B0E">
      <w:pPr>
        <w:rPr>
          <w:b/>
          <w:i/>
        </w:rPr>
      </w:pPr>
      <w:r w:rsidRPr="00404B0E">
        <w:rPr>
          <w:b/>
          <w:i/>
        </w:rPr>
        <w:t>VETA 11</w:t>
      </w:r>
      <w:r w:rsidR="003C0177">
        <w:rPr>
          <w:b/>
          <w:i/>
        </w:rPr>
        <w:t>09</w:t>
      </w:r>
      <w:r w:rsidRPr="00404B0E">
        <w:rPr>
          <w:b/>
          <w:i/>
        </w:rPr>
        <w:t xml:space="preserve"> and 11</w:t>
      </w:r>
      <w:r w:rsidR="003C0177">
        <w:rPr>
          <w:b/>
          <w:i/>
        </w:rPr>
        <w:t>10</w:t>
      </w:r>
      <w:r w:rsidRPr="00404B0E">
        <w:rPr>
          <w:b/>
          <w:i/>
        </w:rPr>
        <w:t xml:space="preserve"> are linked courses, requiring passing grades in both to receive credit for either. These courses must be taken and passed together. </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404B0E" w:rsidRPr="00404B0E" w:rsidRDefault="00404B0E" w:rsidP="00404B0E">
      <w:pPr>
        <w:pStyle w:val="ListParagraph"/>
        <w:numPr>
          <w:ilvl w:val="0"/>
          <w:numId w:val="15"/>
        </w:numPr>
        <w:rPr>
          <w:b/>
        </w:rPr>
      </w:pPr>
      <w:r w:rsidRPr="00404B0E">
        <w:rPr>
          <w:color w:val="000000"/>
        </w:rPr>
        <w:t>Identify anatomical structures of common domestic animals</w:t>
      </w:r>
    </w:p>
    <w:p w:rsidR="00404B0E" w:rsidRPr="00404B0E" w:rsidRDefault="00404B0E" w:rsidP="00404B0E">
      <w:pPr>
        <w:pStyle w:val="ListParagraph"/>
        <w:numPr>
          <w:ilvl w:val="0"/>
          <w:numId w:val="15"/>
        </w:numPr>
        <w:rPr>
          <w:b/>
        </w:rPr>
      </w:pPr>
      <w:r w:rsidRPr="00404B0E">
        <w:rPr>
          <w:color w:val="000000"/>
        </w:rPr>
        <w:t>Utilize the correct terminology used to locate anatomical structures of domestic animals</w:t>
      </w:r>
    </w:p>
    <w:p w:rsidR="00404B0E" w:rsidRPr="00404B0E" w:rsidRDefault="00404B0E" w:rsidP="00404B0E">
      <w:pPr>
        <w:pStyle w:val="ListParagraph"/>
        <w:numPr>
          <w:ilvl w:val="0"/>
          <w:numId w:val="15"/>
        </w:numPr>
        <w:rPr>
          <w:b/>
        </w:rPr>
      </w:pPr>
      <w:r w:rsidRPr="00404B0E">
        <w:rPr>
          <w:color w:val="000000"/>
        </w:rPr>
        <w:t>Explain physiological principles of all major systems in domestic animals at the systemic and cellular levels</w:t>
      </w:r>
    </w:p>
    <w:p w:rsidR="004A51CA" w:rsidRPr="003C0177" w:rsidRDefault="00404B0E" w:rsidP="00404B0E">
      <w:pPr>
        <w:pStyle w:val="ListParagraph"/>
        <w:numPr>
          <w:ilvl w:val="0"/>
          <w:numId w:val="15"/>
        </w:numPr>
        <w:rPr>
          <w:b/>
        </w:rPr>
      </w:pPr>
      <w:r w:rsidRPr="00404B0E">
        <w:rPr>
          <w:color w:val="000000"/>
        </w:rPr>
        <w:t>Identify the various abnormalities that routinely affect the anatomy or physiological activity of all major animal species</w:t>
      </w:r>
    </w:p>
    <w:p w:rsidR="003C0177" w:rsidRPr="00404B0E" w:rsidRDefault="003C0177" w:rsidP="003C0177">
      <w:pPr>
        <w:pStyle w:val="ListParagraph"/>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Participation/Attendance</w:t>
      </w:r>
    </w:p>
    <w:p w:rsidR="00A06569" w:rsidRPr="00A06569" w:rsidRDefault="00A06569" w:rsidP="00A06569">
      <w:pPr>
        <w:pStyle w:val="ListParagraph"/>
        <w:numPr>
          <w:ilvl w:val="0"/>
          <w:numId w:val="12"/>
        </w:numPr>
      </w:pPr>
      <w:r>
        <w:t>Exams, including a comprehensive final exam</w:t>
      </w:r>
    </w:p>
    <w:p w:rsidR="00A06569" w:rsidRDefault="00A06569" w:rsidP="00A06569">
      <w:pPr>
        <w:pStyle w:val="ListParagraph"/>
        <w:numPr>
          <w:ilvl w:val="0"/>
          <w:numId w:val="12"/>
        </w:numPr>
      </w:pPr>
      <w:r>
        <w:t>Projects</w:t>
      </w:r>
    </w:p>
    <w:p w:rsidR="002C3219" w:rsidRDefault="009C0E2E" w:rsidP="002A47DA">
      <w:pPr>
        <w:pStyle w:val="Heading2"/>
        <w:ind w:left="0"/>
      </w:pPr>
      <w:r w:rsidRPr="009C0E2E">
        <w:t>Assignment deadlines and exam dates/times are to be respected. Late submissions are not permitted and may result in a failing grade. Exceptions are at the discretion of the instructor.</w:t>
      </w:r>
    </w:p>
    <w:p w:rsidR="009C0E2E" w:rsidRDefault="009C0E2E" w:rsidP="009C0E2E"/>
    <w:p w:rsidR="00E9502F" w:rsidRPr="009C0E2E" w:rsidRDefault="00E9502F" w:rsidP="009C0E2E"/>
    <w:p w:rsidR="00266A16" w:rsidRDefault="005D2D96" w:rsidP="00A06569">
      <w:pPr>
        <w:ind w:left="5040" w:hanging="5040"/>
      </w:pPr>
      <w:r w:rsidRPr="00A06569">
        <w:rPr>
          <w:b/>
        </w:rPr>
        <w:lastRenderedPageBreak/>
        <w:t>TEXTBOOKS</w:t>
      </w:r>
      <w:r w:rsidR="006A4BFE" w:rsidRPr="00266A16">
        <w:t xml:space="preserve">: </w:t>
      </w:r>
      <w:r w:rsidR="00EB58F7" w:rsidRPr="00266A16">
        <w:t xml:space="preserve"> </w:t>
      </w:r>
    </w:p>
    <w:p w:rsidR="00266A16" w:rsidRDefault="004A51CA" w:rsidP="00A06569">
      <w:pPr>
        <w:ind w:left="5040" w:hanging="5040"/>
        <w:rPr>
          <w:rFonts w:eastAsia="Arial Unicode MS"/>
          <w:i/>
          <w:iCs/>
          <w:sz w:val="20"/>
          <w:szCs w:val="20"/>
        </w:rPr>
      </w:pPr>
      <w:r w:rsidRPr="00266A16">
        <w:rPr>
          <w:b/>
        </w:rPr>
        <w:t>Required</w:t>
      </w:r>
      <w:r w:rsidRPr="00266A16">
        <w:t>:</w:t>
      </w:r>
      <w:r w:rsidRPr="00266A16">
        <w:rPr>
          <w:rFonts w:eastAsia="Arial Unicode MS"/>
          <w:i/>
          <w:iCs/>
          <w:sz w:val="20"/>
          <w:szCs w:val="20"/>
        </w:rPr>
        <w:t xml:space="preserve"> </w:t>
      </w:r>
    </w:p>
    <w:p w:rsidR="00266A16" w:rsidRPr="003C0177" w:rsidRDefault="00266A16" w:rsidP="00A06569">
      <w:pPr>
        <w:ind w:left="5040" w:hanging="5040"/>
        <w:rPr>
          <w:rFonts w:eastAsia="Arial Unicode MS"/>
          <w:iCs/>
          <w:szCs w:val="20"/>
        </w:rPr>
      </w:pPr>
      <w:r w:rsidRPr="003C0177">
        <w:rPr>
          <w:rFonts w:eastAsia="Arial Unicode MS"/>
          <w:iCs/>
          <w:szCs w:val="20"/>
        </w:rPr>
        <w:t xml:space="preserve">Clinical Anatomy and Physiology for Veterinary Technicians, 3e (Colville, </w:t>
      </w:r>
      <w:proofErr w:type="spellStart"/>
      <w:r w:rsidRPr="003C0177">
        <w:rPr>
          <w:rFonts w:eastAsia="Arial Unicode MS"/>
          <w:iCs/>
          <w:szCs w:val="20"/>
        </w:rPr>
        <w:t>Bassert</w:t>
      </w:r>
      <w:proofErr w:type="spellEnd"/>
      <w:r w:rsidRPr="003C0177">
        <w:rPr>
          <w:rFonts w:eastAsia="Arial Unicode MS"/>
          <w:iCs/>
          <w:szCs w:val="20"/>
        </w:rPr>
        <w:t>)</w:t>
      </w:r>
    </w:p>
    <w:p w:rsidR="00A06569" w:rsidRPr="00266A16" w:rsidRDefault="00266A16" w:rsidP="00A06569">
      <w:pPr>
        <w:ind w:left="5040" w:hanging="5040"/>
        <w:rPr>
          <w:rFonts w:eastAsia="Arial Unicode MS"/>
          <w:iCs/>
          <w:szCs w:val="20"/>
        </w:rPr>
      </w:pPr>
      <w:r w:rsidRPr="003C0177">
        <w:rPr>
          <w:rFonts w:eastAsia="Arial Unicode MS"/>
          <w:iCs/>
          <w:szCs w:val="20"/>
        </w:rPr>
        <w:t xml:space="preserve">Manual for Clinical Anatomy and Physiology for Veterinary Technicians, 3e (Colville, </w:t>
      </w:r>
      <w:proofErr w:type="spellStart"/>
      <w:r w:rsidRPr="003C0177">
        <w:rPr>
          <w:rFonts w:eastAsia="Arial Unicode MS"/>
          <w:iCs/>
          <w:szCs w:val="20"/>
        </w:rPr>
        <w:t>Bassert</w:t>
      </w:r>
      <w:proofErr w:type="spellEnd"/>
      <w:r w:rsidRPr="003C0177">
        <w:rPr>
          <w:rFonts w:eastAsia="Arial Unicode MS"/>
          <w:iCs/>
          <w:szCs w:val="20"/>
        </w:rPr>
        <w:t>)</w:t>
      </w:r>
    </w:p>
    <w:p w:rsidR="002A47DA" w:rsidRPr="00897420" w:rsidRDefault="002A47DA" w:rsidP="002A47DA"/>
    <w:p w:rsidR="00235FDF" w:rsidRDefault="005D2D96" w:rsidP="00235FDF">
      <w:pPr>
        <w:rPr>
          <w:b/>
        </w:rPr>
      </w:pPr>
      <w:r w:rsidRPr="00897420">
        <w:rPr>
          <w:b/>
        </w:rPr>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Students are to wear their navy blue NTCC scrubs with closed-toe shoes</w:t>
      </w:r>
      <w:r w:rsidR="000330B6">
        <w:rPr>
          <w:bCs/>
        </w:rPr>
        <w:t xml:space="preserve"> whenever attending class or lab or at clinical site</w:t>
      </w:r>
      <w:r>
        <w:rPr>
          <w:bCs/>
        </w:rPr>
        <w:t xml:space="preserve">.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p>
    <w:p w:rsidR="00B8154B" w:rsidRDefault="00B8154B" w:rsidP="008B7724">
      <w:pPr>
        <w:pStyle w:val="ListParagraph"/>
        <w:numPr>
          <w:ilvl w:val="0"/>
          <w:numId w:val="17"/>
        </w:numPr>
      </w:pPr>
      <w:bookmarkStart w:id="1" w:name="_GoBack"/>
      <w:r>
        <w:t>Homework/Assignments: 10%</w:t>
      </w:r>
    </w:p>
    <w:p w:rsidR="00B8154B" w:rsidRDefault="00B8154B" w:rsidP="008B7724">
      <w:pPr>
        <w:pStyle w:val="ListParagraph"/>
        <w:numPr>
          <w:ilvl w:val="0"/>
          <w:numId w:val="17"/>
        </w:numPr>
      </w:pPr>
      <w:r>
        <w:t>Attendance/Participation:</w:t>
      </w:r>
      <w:r w:rsidR="00D60FA1">
        <w:t xml:space="preserve"> 10%</w:t>
      </w:r>
    </w:p>
    <w:p w:rsidR="00B8154B" w:rsidRDefault="00B8154B" w:rsidP="008B7724">
      <w:pPr>
        <w:pStyle w:val="ListParagraph"/>
        <w:numPr>
          <w:ilvl w:val="0"/>
          <w:numId w:val="17"/>
        </w:numPr>
      </w:pPr>
      <w:r>
        <w:t xml:space="preserve">Projects/Exams: </w:t>
      </w:r>
      <w:r w:rsidR="00D60FA1">
        <w:t>50</w:t>
      </w:r>
      <w:r>
        <w:t>%</w:t>
      </w:r>
    </w:p>
    <w:p w:rsidR="00B8154B" w:rsidRPr="00B8154B" w:rsidRDefault="00B8154B" w:rsidP="008B7724">
      <w:pPr>
        <w:pStyle w:val="ListParagraph"/>
        <w:numPr>
          <w:ilvl w:val="0"/>
          <w:numId w:val="17"/>
        </w:numPr>
      </w:pPr>
      <w:r>
        <w:t xml:space="preserve">Final </w:t>
      </w:r>
      <w:bookmarkEnd w:id="1"/>
      <w:r>
        <w:t>Exam: 30%</w:t>
      </w:r>
    </w:p>
    <w:p w:rsidR="00F8686A" w:rsidRPr="00897420" w:rsidRDefault="00F8686A" w:rsidP="00F8686A">
      <w:pPr>
        <w:spacing w:before="100" w:beforeAutospacing="1" w:after="100" w:afterAutospacing="1"/>
      </w:pPr>
      <w:r w:rsidRPr="00897420">
        <w:rPr>
          <w:b/>
          <w:bCs/>
        </w:rPr>
        <w:t>GRADING SCALE:</w:t>
      </w:r>
    </w:p>
    <w:p w:rsidR="00BE610C" w:rsidRPr="00654FC5" w:rsidRDefault="00F8686A" w:rsidP="00654FC5">
      <w:pPr>
        <w:spacing w:before="100" w:beforeAutospacing="1" w:after="100" w:afterAutospacing="1"/>
      </w:pPr>
      <w:r w:rsidRPr="00A06569">
        <w:rPr>
          <w:b/>
        </w:rPr>
        <w:t>100-90</w:t>
      </w:r>
      <w:r w:rsidR="00A06569" w:rsidRPr="00A06569">
        <w:rPr>
          <w:b/>
        </w:rPr>
        <w:t>%</w:t>
      </w:r>
      <w:r w:rsidR="003C0177">
        <w:rPr>
          <w:b/>
        </w:rPr>
        <w:tab/>
      </w:r>
      <w:r w:rsidRPr="00A06569">
        <w:rPr>
          <w:b/>
        </w:rPr>
        <w:t>A</w:t>
      </w:r>
      <w:r w:rsidR="00A06569" w:rsidRPr="00A06569">
        <w:rPr>
          <w:b/>
        </w:rPr>
        <w:br/>
      </w:r>
      <w:r w:rsidRPr="00A06569">
        <w:rPr>
          <w:b/>
        </w:rPr>
        <w:t>89-80</w:t>
      </w:r>
      <w:r w:rsidR="00A06569" w:rsidRPr="00A06569">
        <w:rPr>
          <w:b/>
        </w:rPr>
        <w:t>%</w:t>
      </w:r>
      <w:r w:rsidR="003C0177">
        <w:rPr>
          <w:b/>
        </w:rPr>
        <w:tab/>
      </w:r>
      <w:r w:rsidRPr="00A06569">
        <w:rPr>
          <w:b/>
        </w:rPr>
        <w:t>B</w:t>
      </w:r>
      <w:r w:rsidR="00A06569" w:rsidRPr="00A06569">
        <w:rPr>
          <w:b/>
        </w:rPr>
        <w:br/>
      </w:r>
      <w:r w:rsidRPr="00A06569">
        <w:rPr>
          <w:b/>
        </w:rPr>
        <w:t>79-70</w:t>
      </w:r>
      <w:r w:rsidR="00A06569" w:rsidRPr="00A06569">
        <w:rPr>
          <w:b/>
        </w:rPr>
        <w:t>%</w:t>
      </w:r>
      <w:r w:rsidR="003C0177">
        <w:rPr>
          <w:b/>
        </w:rPr>
        <w:tab/>
      </w:r>
      <w:r w:rsidRPr="00A06569">
        <w:rPr>
          <w:b/>
        </w:rPr>
        <w:t>C</w:t>
      </w:r>
      <w:r w:rsidR="00A06569">
        <w:br/>
      </w:r>
      <w:r w:rsidRPr="00897420">
        <w:t>69-60</w:t>
      </w:r>
      <w:r w:rsidR="00A06569">
        <w:t>%</w:t>
      </w:r>
      <w:r w:rsidR="003C0177">
        <w:tab/>
      </w:r>
      <w:proofErr w:type="gramStart"/>
      <w:r w:rsidRPr="00897420">
        <w:t>D</w:t>
      </w:r>
      <w:r w:rsidR="00A06569">
        <w:t xml:space="preserve">  (</w:t>
      </w:r>
      <w:proofErr w:type="gramEnd"/>
      <w:r w:rsidR="00A06569">
        <w:t xml:space="preserve">Not a passing grade for progression within this curriculum) </w:t>
      </w:r>
      <w:r w:rsidR="00A06569">
        <w:br/>
      </w:r>
      <w:r w:rsidRPr="00897420">
        <w:t>59-0</w:t>
      </w:r>
      <w:r w:rsidR="00A06569">
        <w:t>%</w:t>
      </w:r>
      <w:r w:rsidR="003C0177">
        <w:tab/>
      </w:r>
      <w:r w:rsidR="003C0177">
        <w:tab/>
      </w:r>
      <w:r w:rsidRPr="00897420">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w:t>
      </w:r>
      <w:r w:rsidR="002B1896" w:rsidRPr="00897420">
        <w:lastRenderedPageBreak/>
        <w:t>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F87" w:rsidRDefault="00CA0F87" w:rsidP="00F52ACC">
      <w:r>
        <w:separator/>
      </w:r>
    </w:p>
  </w:endnote>
  <w:endnote w:type="continuationSeparator" w:id="0">
    <w:p w:rsidR="00CA0F87" w:rsidRDefault="00CA0F8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24" w:rsidRPr="00C45841" w:rsidRDefault="008B7724" w:rsidP="008B7724">
    <w:pPr>
      <w:rPr>
        <w:b/>
        <w:sz w:val="20"/>
      </w:rPr>
    </w:pPr>
    <w:r w:rsidRPr="0029053E">
      <w:rPr>
        <w:b/>
        <w:sz w:val="20"/>
      </w:rPr>
      <w:t>Note:  This syllabus is a contract.  Staying in this course signifies your agreement to the contents.</w:t>
    </w:r>
    <w:r>
      <w:rPr>
        <w:b/>
        <w:sz w:val="20"/>
      </w:rPr>
      <w:tab/>
      <w:t>Last update Jan. 2022</w:t>
    </w:r>
  </w:p>
  <w:p w:rsidR="00F52ACC" w:rsidRPr="008B7724" w:rsidRDefault="00F52ACC" w:rsidP="008B7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F87" w:rsidRDefault="00CA0F87" w:rsidP="00F52ACC">
      <w:r>
        <w:separator/>
      </w:r>
    </w:p>
  </w:footnote>
  <w:footnote w:type="continuationSeparator" w:id="0">
    <w:p w:rsidR="00CA0F87" w:rsidRDefault="00CA0F87"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D2"/>
    <w:multiLevelType w:val="hybridMultilevel"/>
    <w:tmpl w:val="FF948C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8C4DCC"/>
    <w:multiLevelType w:val="hybridMultilevel"/>
    <w:tmpl w:val="40185288"/>
    <w:lvl w:ilvl="0" w:tplc="C0C00A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43C6"/>
    <w:multiLevelType w:val="hybridMultilevel"/>
    <w:tmpl w:val="190E6F3C"/>
    <w:lvl w:ilvl="0" w:tplc="6BEE09B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030DE"/>
    <w:multiLevelType w:val="hybridMultilevel"/>
    <w:tmpl w:val="F138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8"/>
  </w:num>
  <w:num w:numId="5">
    <w:abstractNumId w:val="9"/>
  </w:num>
  <w:num w:numId="6">
    <w:abstractNumId w:val="15"/>
  </w:num>
  <w:num w:numId="7">
    <w:abstractNumId w:val="11"/>
  </w:num>
  <w:num w:numId="8">
    <w:abstractNumId w:val="10"/>
  </w:num>
  <w:num w:numId="9">
    <w:abstractNumId w:val="5"/>
  </w:num>
  <w:num w:numId="10">
    <w:abstractNumId w:val="6"/>
  </w:num>
  <w:num w:numId="11">
    <w:abstractNumId w:val="3"/>
  </w:num>
  <w:num w:numId="12">
    <w:abstractNumId w:val="12"/>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330B6"/>
    <w:rsid w:val="000406B7"/>
    <w:rsid w:val="00046DF8"/>
    <w:rsid w:val="00076E31"/>
    <w:rsid w:val="0009145C"/>
    <w:rsid w:val="0009232D"/>
    <w:rsid w:val="000E05A1"/>
    <w:rsid w:val="00103C39"/>
    <w:rsid w:val="001072A4"/>
    <w:rsid w:val="00153E6D"/>
    <w:rsid w:val="00177F33"/>
    <w:rsid w:val="00235FDF"/>
    <w:rsid w:val="0026401F"/>
    <w:rsid w:val="00266A16"/>
    <w:rsid w:val="00266A6B"/>
    <w:rsid w:val="00294B47"/>
    <w:rsid w:val="00296855"/>
    <w:rsid w:val="002A47DA"/>
    <w:rsid w:val="002B1896"/>
    <w:rsid w:val="002C3219"/>
    <w:rsid w:val="002C3B6A"/>
    <w:rsid w:val="002D72F1"/>
    <w:rsid w:val="002E0538"/>
    <w:rsid w:val="003064BE"/>
    <w:rsid w:val="00320C82"/>
    <w:rsid w:val="003415C6"/>
    <w:rsid w:val="00354D96"/>
    <w:rsid w:val="0037283C"/>
    <w:rsid w:val="003A51CB"/>
    <w:rsid w:val="003A5636"/>
    <w:rsid w:val="003B2619"/>
    <w:rsid w:val="003C0177"/>
    <w:rsid w:val="003C13E6"/>
    <w:rsid w:val="003C1559"/>
    <w:rsid w:val="00404B0E"/>
    <w:rsid w:val="004229CB"/>
    <w:rsid w:val="00436C0F"/>
    <w:rsid w:val="00440769"/>
    <w:rsid w:val="004A51CA"/>
    <w:rsid w:val="00544C0B"/>
    <w:rsid w:val="005463C2"/>
    <w:rsid w:val="005A2DB0"/>
    <w:rsid w:val="005C6C8D"/>
    <w:rsid w:val="005D2D96"/>
    <w:rsid w:val="006342C9"/>
    <w:rsid w:val="00654FC5"/>
    <w:rsid w:val="006835B9"/>
    <w:rsid w:val="0068505B"/>
    <w:rsid w:val="006A4BFE"/>
    <w:rsid w:val="006B211F"/>
    <w:rsid w:val="006C1DBF"/>
    <w:rsid w:val="00710ED3"/>
    <w:rsid w:val="0077555C"/>
    <w:rsid w:val="007E001E"/>
    <w:rsid w:val="00822E3D"/>
    <w:rsid w:val="0085664F"/>
    <w:rsid w:val="00861CB6"/>
    <w:rsid w:val="00885A8F"/>
    <w:rsid w:val="00897420"/>
    <w:rsid w:val="008A7EA5"/>
    <w:rsid w:val="008B7724"/>
    <w:rsid w:val="008E3B4A"/>
    <w:rsid w:val="009130CF"/>
    <w:rsid w:val="00914403"/>
    <w:rsid w:val="00927540"/>
    <w:rsid w:val="00933CB6"/>
    <w:rsid w:val="009376C3"/>
    <w:rsid w:val="00972574"/>
    <w:rsid w:val="009B7F77"/>
    <w:rsid w:val="009C0E2E"/>
    <w:rsid w:val="009C11E5"/>
    <w:rsid w:val="00A06569"/>
    <w:rsid w:val="00A126C1"/>
    <w:rsid w:val="00A56351"/>
    <w:rsid w:val="00A75042"/>
    <w:rsid w:val="00AC5280"/>
    <w:rsid w:val="00AD734D"/>
    <w:rsid w:val="00AE678C"/>
    <w:rsid w:val="00AF0EC8"/>
    <w:rsid w:val="00B4469F"/>
    <w:rsid w:val="00B8154B"/>
    <w:rsid w:val="00B91E8D"/>
    <w:rsid w:val="00B9243F"/>
    <w:rsid w:val="00BA4293"/>
    <w:rsid w:val="00BD1F52"/>
    <w:rsid w:val="00BE610C"/>
    <w:rsid w:val="00BF5892"/>
    <w:rsid w:val="00C07D74"/>
    <w:rsid w:val="00C12943"/>
    <w:rsid w:val="00C4544A"/>
    <w:rsid w:val="00C652C2"/>
    <w:rsid w:val="00CA0F87"/>
    <w:rsid w:val="00CA1A52"/>
    <w:rsid w:val="00CC7F37"/>
    <w:rsid w:val="00CD24CE"/>
    <w:rsid w:val="00CD7127"/>
    <w:rsid w:val="00CE526B"/>
    <w:rsid w:val="00CF7D5D"/>
    <w:rsid w:val="00D05433"/>
    <w:rsid w:val="00D1677D"/>
    <w:rsid w:val="00D3204C"/>
    <w:rsid w:val="00D60FA1"/>
    <w:rsid w:val="00D7703F"/>
    <w:rsid w:val="00E00A2C"/>
    <w:rsid w:val="00E00EF3"/>
    <w:rsid w:val="00E34E11"/>
    <w:rsid w:val="00E352FE"/>
    <w:rsid w:val="00E56024"/>
    <w:rsid w:val="00E9502F"/>
    <w:rsid w:val="00EA25BA"/>
    <w:rsid w:val="00EA5BD3"/>
    <w:rsid w:val="00EB58F7"/>
    <w:rsid w:val="00EE0024"/>
    <w:rsid w:val="00EE797E"/>
    <w:rsid w:val="00EF0747"/>
    <w:rsid w:val="00F1542D"/>
    <w:rsid w:val="00F20835"/>
    <w:rsid w:val="00F353B5"/>
    <w:rsid w:val="00F50088"/>
    <w:rsid w:val="00F52ACC"/>
    <w:rsid w:val="00F8686A"/>
    <w:rsid w:val="00FB6121"/>
    <w:rsid w:val="00FD481E"/>
    <w:rsid w:val="00FE2E6F"/>
    <w:rsid w:val="00FE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5256">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 w:id="19981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B6425540-0BFE-4DF3-A126-2CB1F3F5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2022-06-21T19:10:00Z</dcterms:created>
  <dcterms:modified xsi:type="dcterms:W3CDTF">2022-06-21T19:10:00Z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